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B4AC" w14:textId="25EC7151" w:rsidR="00343F73" w:rsidRPr="00EA4006" w:rsidRDefault="00343F73" w:rsidP="00343F73">
      <w:pPr>
        <w:tabs>
          <w:tab w:val="left" w:pos="8895"/>
        </w:tabs>
        <w:rPr>
          <w:rFonts w:ascii="Arial Black" w:hAnsi="Arial Black"/>
          <w:color w:val="00B0F0"/>
          <w:sz w:val="40"/>
          <w:szCs w:val="40"/>
        </w:rPr>
      </w:pPr>
      <w:r w:rsidRPr="00EA4006">
        <w:rPr>
          <w:rFonts w:ascii="Arial" w:hAnsi="Arial" w:cs="Arial"/>
          <w:noProof/>
          <w:color w:val="337AB7"/>
          <w:sz w:val="20"/>
          <w:szCs w:val="20"/>
          <w:lang w:eastAsia="en-GB"/>
        </w:rPr>
        <w:drawing>
          <wp:anchor distT="0" distB="0" distL="114300" distR="114300" simplePos="0" relativeHeight="251659264" behindDoc="1" locked="0" layoutInCell="1" allowOverlap="1" wp14:anchorId="2F064833" wp14:editId="63BD66D6">
            <wp:simplePos x="0" y="0"/>
            <wp:positionH relativeFrom="margin">
              <wp:posOffset>5215255</wp:posOffset>
            </wp:positionH>
            <wp:positionV relativeFrom="paragraph">
              <wp:posOffset>0</wp:posOffset>
            </wp:positionV>
            <wp:extent cx="1174115" cy="1390650"/>
            <wp:effectExtent l="0" t="0" r="6985" b="0"/>
            <wp:wrapSquare wrapText="bothSides"/>
            <wp:docPr id="5" name="Picture 5">
              <a:hlinkClick xmlns:a="http://schemas.openxmlformats.org/drawingml/2006/main" r:id="rId10" tgtFrame="_blank" tooltip="https://www.thehiveyouthzone.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b="-5965"/>
                    <a:stretch/>
                  </pic:blipFill>
                  <pic:spPr bwMode="auto">
                    <a:xfrm>
                      <a:off x="0" y="0"/>
                      <a:ext cx="1174115"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1E94">
        <w:rPr>
          <w:rFonts w:ascii="Arial Black" w:hAnsi="Arial Black"/>
          <w:color w:val="00B0F0"/>
          <w:sz w:val="40"/>
          <w:szCs w:val="40"/>
        </w:rPr>
        <w:t>HOLIDAY CLUB</w:t>
      </w:r>
      <w:r w:rsidR="00632B4E">
        <w:rPr>
          <w:rFonts w:ascii="Arial Black" w:hAnsi="Arial Black"/>
          <w:color w:val="00B0F0"/>
          <w:sz w:val="40"/>
          <w:szCs w:val="40"/>
        </w:rPr>
        <w:t xml:space="preserve"> YOUTH WORKER</w:t>
      </w:r>
    </w:p>
    <w:p w14:paraId="2F91F2CF" w14:textId="60AA1CB7" w:rsidR="00343F73" w:rsidRPr="00343F73" w:rsidRDefault="00343F73" w:rsidP="00343F73">
      <w:pPr>
        <w:rPr>
          <w:rFonts w:ascii="Century Gothic" w:hAnsi="Century Gothic"/>
        </w:rPr>
      </w:pPr>
      <w:r w:rsidRPr="00343F73">
        <w:rPr>
          <w:rFonts w:ascii="Century Gothic" w:hAnsi="Century Gothic"/>
          <w:b/>
          <w:bCs/>
          <w:color w:val="00B0F0"/>
        </w:rPr>
        <w:t>Location:</w:t>
      </w:r>
      <w:r w:rsidRPr="00343F73">
        <w:rPr>
          <w:rFonts w:ascii="Century Gothic" w:hAnsi="Century Gothic"/>
        </w:rPr>
        <w:t xml:space="preserve"> The Hive, Wirral Youth Zone</w:t>
      </w:r>
    </w:p>
    <w:p w14:paraId="29A4C2C4" w14:textId="0A2CB4E1" w:rsidR="00277A1D" w:rsidRDefault="006F61F6" w:rsidP="00343F73">
      <w:pPr>
        <w:rPr>
          <w:rFonts w:ascii="Century Gothic" w:hAnsi="Century Gothic"/>
        </w:rPr>
      </w:pPr>
      <w:r>
        <w:rPr>
          <w:rFonts w:ascii="Century Gothic" w:hAnsi="Century Gothic"/>
          <w:b/>
          <w:bCs/>
          <w:color w:val="00B0F0"/>
        </w:rPr>
        <w:t>Hours</w:t>
      </w:r>
      <w:r w:rsidR="00343F73" w:rsidRPr="00343F73">
        <w:rPr>
          <w:rFonts w:ascii="Century Gothic" w:hAnsi="Century Gothic"/>
          <w:b/>
          <w:bCs/>
          <w:color w:val="00B0F0"/>
        </w:rPr>
        <w:t>:</w:t>
      </w:r>
      <w:r w:rsidR="00343F73" w:rsidRPr="00343F73">
        <w:rPr>
          <w:rFonts w:ascii="Century Gothic" w:hAnsi="Century Gothic"/>
        </w:rPr>
        <w:t xml:space="preserve"> </w:t>
      </w:r>
      <w:r w:rsidR="001C4426">
        <w:rPr>
          <w:rFonts w:ascii="Century Gothic" w:hAnsi="Century Gothic"/>
        </w:rPr>
        <w:t>Casual during school holidays</w:t>
      </w:r>
    </w:p>
    <w:p w14:paraId="4BD804F3" w14:textId="3E670C5F" w:rsidR="006F61F6" w:rsidRDefault="006F61F6" w:rsidP="00343F73">
      <w:pPr>
        <w:rPr>
          <w:rFonts w:ascii="Century Gothic" w:hAnsi="Century Gothic"/>
          <w:b/>
          <w:bCs/>
          <w:color w:val="00B0F0"/>
        </w:rPr>
      </w:pPr>
      <w:r>
        <w:rPr>
          <w:rFonts w:ascii="Century Gothic" w:hAnsi="Century Gothic"/>
          <w:b/>
          <w:bCs/>
          <w:color w:val="00B0F0"/>
        </w:rPr>
        <w:t>Pay:</w:t>
      </w:r>
      <w:r w:rsidR="001C4426" w:rsidRPr="001C4426">
        <w:rPr>
          <w:rFonts w:ascii="Century Gothic" w:hAnsi="Century Gothic"/>
        </w:rPr>
        <w:t xml:space="preserve"> </w:t>
      </w:r>
      <w:proofErr w:type="spellStart"/>
      <w:r w:rsidR="001C4426" w:rsidRPr="001C4426">
        <w:rPr>
          <w:rFonts w:ascii="Century Gothic" w:hAnsi="Century Gothic"/>
        </w:rPr>
        <w:t>Upto</w:t>
      </w:r>
      <w:proofErr w:type="spellEnd"/>
      <w:r w:rsidRPr="001C4426">
        <w:rPr>
          <w:rFonts w:ascii="Century Gothic" w:hAnsi="Century Gothic"/>
          <w:b/>
          <w:bCs/>
        </w:rPr>
        <w:t xml:space="preserve"> </w:t>
      </w:r>
      <w:r w:rsidRPr="001A1E94">
        <w:rPr>
          <w:rFonts w:ascii="Century Gothic" w:hAnsi="Century Gothic"/>
        </w:rPr>
        <w:t>£9</w:t>
      </w:r>
      <w:r w:rsidR="001C4426">
        <w:rPr>
          <w:rFonts w:ascii="Century Gothic" w:hAnsi="Century Gothic"/>
        </w:rPr>
        <w:t>.50</w:t>
      </w:r>
      <w:r w:rsidRPr="001A1E94">
        <w:rPr>
          <w:rFonts w:ascii="Century Gothic" w:hAnsi="Century Gothic"/>
        </w:rPr>
        <w:t xml:space="preserve"> per </w:t>
      </w:r>
      <w:r w:rsidR="001A1E94">
        <w:rPr>
          <w:rFonts w:ascii="Century Gothic" w:hAnsi="Century Gothic"/>
        </w:rPr>
        <w:t>hour</w:t>
      </w:r>
    </w:p>
    <w:p w14:paraId="29742F2A" w14:textId="0B2D076D" w:rsidR="006F61F6" w:rsidRPr="003F1EB1" w:rsidRDefault="006F61F6" w:rsidP="006F61F6">
      <w:pPr>
        <w:rPr>
          <w:rFonts w:ascii="Century Gothic" w:hAnsi="Century Gothic"/>
        </w:rPr>
      </w:pPr>
      <w:r w:rsidRPr="00343F73">
        <w:rPr>
          <w:rFonts w:ascii="Century Gothic" w:hAnsi="Century Gothic"/>
          <w:b/>
          <w:bCs/>
          <w:color w:val="00B0F0"/>
        </w:rPr>
        <w:t xml:space="preserve">Reporting to: </w:t>
      </w:r>
      <w:r w:rsidR="001C4426">
        <w:rPr>
          <w:rFonts w:ascii="Century Gothic" w:hAnsi="Century Gothic"/>
        </w:rPr>
        <w:t>Community Engagement &amp; Programme Manager</w:t>
      </w:r>
    </w:p>
    <w:p w14:paraId="1C531EDA" w14:textId="77777777" w:rsidR="006F61F6" w:rsidRDefault="006F61F6" w:rsidP="00343F73">
      <w:pPr>
        <w:rPr>
          <w:rFonts w:ascii="Century Gothic" w:hAnsi="Century Gothic"/>
          <w:b/>
          <w:bCs/>
          <w:u w:val="single"/>
        </w:rPr>
      </w:pPr>
    </w:p>
    <w:p w14:paraId="2E29DBF2" w14:textId="5B81C443" w:rsidR="00343F73" w:rsidRPr="006F61F6" w:rsidRDefault="006F3F7B" w:rsidP="00343F73">
      <w:pPr>
        <w:rPr>
          <w:rFonts w:ascii="Century Gothic" w:hAnsi="Century Gothic"/>
          <w:b/>
          <w:bCs/>
          <w:u w:val="single"/>
        </w:rPr>
      </w:pPr>
      <w:r w:rsidRPr="006F61F6">
        <w:rPr>
          <w:rFonts w:ascii="Century Gothic" w:hAnsi="Century Gothic"/>
          <w:b/>
          <w:bCs/>
          <w:u w:val="single"/>
        </w:rPr>
        <w:t>About Us</w:t>
      </w:r>
    </w:p>
    <w:p w14:paraId="1DD4B7C8" w14:textId="77777777" w:rsidR="00B67D3D" w:rsidRDefault="00343F73" w:rsidP="00B67D3D">
      <w:pPr>
        <w:pStyle w:val="BodyText"/>
        <w:spacing w:line="240" w:lineRule="auto"/>
        <w:jc w:val="both"/>
        <w:rPr>
          <w:rFonts w:ascii="Century Gothic" w:hAnsi="Century Gothic"/>
        </w:rPr>
      </w:pPr>
      <w:r w:rsidRPr="006F61F6">
        <w:rPr>
          <w:rFonts w:ascii="Century Gothic" w:hAnsi="Century Gothic"/>
        </w:rPr>
        <w:t>The Hive, Wirral Youth Zone, is a purpose</w:t>
      </w:r>
      <w:r w:rsidR="00EA4006" w:rsidRPr="006F61F6">
        <w:rPr>
          <w:rFonts w:ascii="Century Gothic" w:hAnsi="Century Gothic"/>
        </w:rPr>
        <w:t>-</w:t>
      </w:r>
      <w:r w:rsidRPr="006F61F6">
        <w:rPr>
          <w:rFonts w:ascii="Century Gothic" w:hAnsi="Century Gothic"/>
        </w:rPr>
        <w:t>built facility for young people aged 8-19, or age 25 for anyone with a disability. Alongside providing young people with access to a range of activities</w:t>
      </w:r>
      <w:r w:rsidRPr="006F61F6">
        <w:rPr>
          <w:rFonts w:ascii="Century Gothic" w:hAnsi="Century Gothic"/>
          <w:color w:val="FF0000"/>
        </w:rPr>
        <w:t xml:space="preserve"> </w:t>
      </w:r>
      <w:r w:rsidRPr="006F61F6">
        <w:rPr>
          <w:rFonts w:ascii="Century Gothic" w:hAnsi="Century Gothic"/>
        </w:rPr>
        <w:t>under youth work provision, The Hive ensures young people have somewhere to go, something to do, and someone to talk to.</w:t>
      </w:r>
      <w:r w:rsidR="00B67D3D">
        <w:rPr>
          <w:rFonts w:ascii="Century Gothic" w:hAnsi="Century Gothic"/>
        </w:rPr>
        <w:t xml:space="preserve"> </w:t>
      </w:r>
    </w:p>
    <w:p w14:paraId="49CC3026" w14:textId="6A77FA69" w:rsidR="00B67D3D" w:rsidRDefault="00B67D3D" w:rsidP="00B67D3D">
      <w:pPr>
        <w:pStyle w:val="BodyText"/>
        <w:spacing w:line="240" w:lineRule="auto"/>
        <w:jc w:val="both"/>
        <w:rPr>
          <w:rFonts w:ascii="Century Gothic" w:hAnsi="Century Gothic"/>
        </w:rPr>
      </w:pPr>
      <w:r w:rsidRPr="000A05D9">
        <w:rPr>
          <w:rFonts w:ascii="Century Gothic" w:hAnsi="Century Gothic"/>
        </w:rPr>
        <w:t>Wirral Youth Zone is centrally located</w:t>
      </w:r>
      <w:r>
        <w:rPr>
          <w:rFonts w:ascii="Century Gothic" w:hAnsi="Century Gothic"/>
        </w:rPr>
        <w:t xml:space="preserve"> and </w:t>
      </w:r>
      <w:r w:rsidRPr="000A05D9">
        <w:rPr>
          <w:rFonts w:ascii="Century Gothic" w:hAnsi="Century Gothic"/>
        </w:rPr>
        <w:t xml:space="preserve">dedicated to </w:t>
      </w:r>
      <w:r>
        <w:rPr>
          <w:rFonts w:ascii="Century Gothic" w:hAnsi="Century Gothic"/>
        </w:rPr>
        <w:t xml:space="preserve">raising aspirations and changing the lives of </w:t>
      </w:r>
      <w:r w:rsidRPr="000A05D9">
        <w:rPr>
          <w:rFonts w:ascii="Century Gothic" w:hAnsi="Century Gothic"/>
        </w:rPr>
        <w:t>young people</w:t>
      </w:r>
      <w:r>
        <w:rPr>
          <w:rFonts w:ascii="Century Gothic" w:hAnsi="Century Gothic"/>
        </w:rPr>
        <w:t>, giving them ‘Somewhere to go, something to do and someone to talk to’.</w:t>
      </w:r>
      <w:r w:rsidRPr="000A05D9">
        <w:rPr>
          <w:rFonts w:ascii="Century Gothic" w:hAnsi="Century Gothic"/>
        </w:rPr>
        <w:t xml:space="preserve"> Ope</w:t>
      </w:r>
      <w:r>
        <w:rPr>
          <w:rFonts w:ascii="Century Gothic" w:hAnsi="Century Gothic"/>
        </w:rPr>
        <w:t>rating</w:t>
      </w:r>
      <w:r w:rsidRPr="000A05D9">
        <w:rPr>
          <w:rFonts w:ascii="Century Gothic" w:hAnsi="Century Gothic"/>
        </w:rPr>
        <w:t xml:space="preserve"> 7 days a week, at weekends and during school holidays, the Youth Zone’s purpose is to help young people grow to be happy, healthy, and successful adults. The state-of-the-art £6 million building</w:t>
      </w:r>
      <w:r>
        <w:rPr>
          <w:rFonts w:ascii="Century Gothic" w:hAnsi="Century Gothic"/>
        </w:rPr>
        <w:t xml:space="preserve"> </w:t>
      </w:r>
      <w:r w:rsidRPr="000A05D9">
        <w:rPr>
          <w:rFonts w:ascii="Century Gothic" w:hAnsi="Century Gothic"/>
        </w:rPr>
        <w:t>provide</w:t>
      </w:r>
      <w:r>
        <w:rPr>
          <w:rFonts w:ascii="Century Gothic" w:hAnsi="Century Gothic"/>
        </w:rPr>
        <w:t>s</w:t>
      </w:r>
      <w:r w:rsidRPr="000A05D9">
        <w:rPr>
          <w:rFonts w:ascii="Century Gothic" w:hAnsi="Century Gothic"/>
        </w:rPr>
        <w:t xml:space="preserve"> young people with access to a range of activities, </w:t>
      </w:r>
      <w:r>
        <w:rPr>
          <w:rFonts w:ascii="Century Gothic" w:hAnsi="Century Gothic"/>
        </w:rPr>
        <w:t>offering them the</w:t>
      </w:r>
      <w:r w:rsidRPr="000A05D9">
        <w:rPr>
          <w:rFonts w:ascii="Century Gothic" w:hAnsi="Century Gothic"/>
        </w:rPr>
        <w:t xml:space="preserve"> opportunity to try new things, meet new friends and gain support from friendly, warm, and positive staff and volunteers. The facilities include a 3G pitch, a gym, sports hall and recreation area, and dance, arts, music, and media suites.  </w:t>
      </w:r>
    </w:p>
    <w:p w14:paraId="3E96C8C9" w14:textId="39A19326" w:rsidR="003F1EB1" w:rsidRPr="006F61F6" w:rsidRDefault="00343F73" w:rsidP="006F61F6">
      <w:pPr>
        <w:jc w:val="both"/>
        <w:rPr>
          <w:rFonts w:ascii="Century Gothic" w:hAnsi="Century Gothic"/>
          <w:b/>
          <w:bCs/>
          <w:color w:val="000000"/>
          <w:u w:val="single"/>
          <w:shd w:val="clear" w:color="auto" w:fill="FFFFFF"/>
        </w:rPr>
      </w:pPr>
      <w:r w:rsidRPr="006F61F6">
        <w:rPr>
          <w:rFonts w:ascii="Century Gothic" w:hAnsi="Century Gothic"/>
          <w:b/>
          <w:bCs/>
          <w:color w:val="000000"/>
          <w:u w:val="single"/>
          <w:shd w:val="clear" w:color="auto" w:fill="FFFFFF"/>
        </w:rPr>
        <w:t>The Role</w:t>
      </w:r>
    </w:p>
    <w:p w14:paraId="4AAD514C" w14:textId="1442B91A" w:rsidR="00454EF7" w:rsidRDefault="00454EF7" w:rsidP="00454EF7">
      <w:pPr>
        <w:spacing w:after="0" w:line="240" w:lineRule="auto"/>
        <w:contextualSpacing/>
        <w:jc w:val="both"/>
        <w:rPr>
          <w:rFonts w:ascii="Century Gothic" w:eastAsia="Century Gothic,Arial" w:hAnsi="Century Gothic" w:cs="Century Gothic,Arial"/>
          <w:lang w:eastAsia="en-GB"/>
        </w:rPr>
      </w:pPr>
      <w:r w:rsidRPr="00CF660E">
        <w:rPr>
          <w:rFonts w:ascii="Century Gothic" w:eastAsia="Century Gothic,Arial" w:hAnsi="Century Gothic" w:cs="Century Gothic,Arial"/>
          <w:lang w:eastAsia="en-GB"/>
        </w:rPr>
        <w:t xml:space="preserve">Youth Work is at the heart of The Hives offer to young people. The Hive’s Youth Work team are key to supporting all young people to reach their full potential as well proving young people someone to talk </w:t>
      </w:r>
      <w:r>
        <w:rPr>
          <w:rFonts w:ascii="Century Gothic" w:eastAsia="Century Gothic,Arial" w:hAnsi="Century Gothic" w:cs="Century Gothic,Arial"/>
          <w:lang w:eastAsia="en-GB"/>
        </w:rPr>
        <w:t xml:space="preserve">too </w:t>
      </w:r>
      <w:r w:rsidRPr="00CF660E">
        <w:rPr>
          <w:rFonts w:ascii="Century Gothic" w:eastAsia="Century Gothic,Arial" w:hAnsi="Century Gothic" w:cs="Century Gothic,Arial"/>
          <w:lang w:eastAsia="en-GB"/>
        </w:rPr>
        <w:t>and encouraging young people to engage on their own terms, with the wider offer and programme at The Hive.</w:t>
      </w:r>
      <w:r>
        <w:rPr>
          <w:rFonts w:ascii="Century Gothic" w:eastAsia="Century Gothic,Arial" w:hAnsi="Century Gothic" w:cs="Century Gothic,Arial"/>
          <w:lang w:eastAsia="en-GB"/>
        </w:rPr>
        <w:t xml:space="preserve"> During school holidays our team of holiday club Youth Workers deliver a fun, inspiring programme to keep young people engaged during the school holidays. Holiday club youth workers can be deployed across the following areas:</w:t>
      </w:r>
    </w:p>
    <w:p w14:paraId="5EC3D304" w14:textId="77777777" w:rsidR="00454EF7" w:rsidRDefault="00454EF7" w:rsidP="00454EF7">
      <w:pPr>
        <w:spacing w:after="0" w:line="240" w:lineRule="auto"/>
        <w:contextualSpacing/>
        <w:jc w:val="both"/>
        <w:rPr>
          <w:rFonts w:ascii="Century Gothic" w:eastAsia="Century Gothic,Arial" w:hAnsi="Century Gothic" w:cs="Century Gothic,Arial"/>
          <w:lang w:eastAsia="en-GB"/>
        </w:rPr>
      </w:pPr>
    </w:p>
    <w:p w14:paraId="5699549D" w14:textId="12EBA4D2" w:rsidR="00454EF7" w:rsidRPr="00454EF7" w:rsidRDefault="00454EF7" w:rsidP="00454EF7">
      <w:pPr>
        <w:pStyle w:val="ListParagraph"/>
        <w:numPr>
          <w:ilvl w:val="0"/>
          <w:numId w:val="6"/>
        </w:numPr>
        <w:spacing w:after="0" w:line="240" w:lineRule="auto"/>
        <w:ind w:left="426" w:hanging="426"/>
        <w:jc w:val="both"/>
        <w:rPr>
          <w:rFonts w:ascii="Century Gothic" w:eastAsia="Century Gothic,Arial" w:hAnsi="Century Gothic" w:cs="Century Gothic,Arial"/>
          <w:sz w:val="22"/>
          <w:szCs w:val="22"/>
          <w:lang w:eastAsia="en-GB"/>
        </w:rPr>
      </w:pPr>
      <w:r w:rsidRPr="00454EF7">
        <w:rPr>
          <w:rFonts w:ascii="Century Gothic" w:eastAsia="Century Gothic,Arial" w:hAnsi="Century Gothic" w:cs="Century Gothic,Arial"/>
          <w:sz w:val="22"/>
          <w:szCs w:val="22"/>
          <w:lang w:eastAsia="en-GB"/>
        </w:rPr>
        <w:t xml:space="preserve">The Rec Area where young people have space to chill out and meet friends.  Equipped with pool tables, games consoles, informal arts area, and canteen, chill out space.  In this area the Youth Work Team will be responsible for making sure all young people are welcomed into The Hive, delivering a menu for exciting games, competitions, and challenges for young people as well as conversations started, informal education and issue base </w:t>
      </w:r>
      <w:proofErr w:type="gramStart"/>
      <w:r w:rsidRPr="00454EF7">
        <w:rPr>
          <w:rFonts w:ascii="Century Gothic" w:eastAsia="Century Gothic,Arial" w:hAnsi="Century Gothic" w:cs="Century Gothic,Arial"/>
          <w:sz w:val="22"/>
          <w:szCs w:val="22"/>
          <w:lang w:eastAsia="en-GB"/>
        </w:rPr>
        <w:t>workshops</w:t>
      </w:r>
      <w:proofErr w:type="gramEnd"/>
    </w:p>
    <w:p w14:paraId="53500218"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Arial" w:hAnsi="Century Gothic" w:cs="Century Gothic,Arial"/>
          <w:sz w:val="22"/>
          <w:szCs w:val="22"/>
          <w:lang w:eastAsia="en-GB"/>
        </w:rPr>
      </w:pPr>
      <w:r w:rsidRPr="00454EF7">
        <w:rPr>
          <w:rFonts w:ascii="Century Gothic" w:eastAsia="Century Gothic,Arial" w:hAnsi="Century Gothic" w:cs="Century Gothic,Arial"/>
          <w:sz w:val="22"/>
          <w:szCs w:val="22"/>
          <w:lang w:eastAsia="en-GB"/>
        </w:rPr>
        <w:t xml:space="preserve">Training Kitchen where young people can develop a range of life skills such as cooking, budgeting and healthy </w:t>
      </w:r>
      <w:proofErr w:type="gramStart"/>
      <w:r w:rsidRPr="00454EF7">
        <w:rPr>
          <w:rFonts w:ascii="Century Gothic" w:eastAsia="Century Gothic,Arial" w:hAnsi="Century Gothic" w:cs="Century Gothic,Arial"/>
          <w:sz w:val="22"/>
          <w:szCs w:val="22"/>
          <w:lang w:eastAsia="en-GB"/>
        </w:rPr>
        <w:t>eating</w:t>
      </w:r>
      <w:proofErr w:type="gramEnd"/>
    </w:p>
    <w:p w14:paraId="3F6D449C"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Arial" w:hAnsi="Century Gothic" w:cs="Century Gothic,Arial"/>
          <w:sz w:val="22"/>
          <w:szCs w:val="22"/>
          <w:lang w:eastAsia="en-GB"/>
        </w:rPr>
      </w:pPr>
      <w:r w:rsidRPr="00454EF7">
        <w:rPr>
          <w:rFonts w:ascii="Century Gothic" w:eastAsia="Century Gothic,Arial" w:hAnsi="Century Gothic" w:cs="Century Gothic,Arial"/>
          <w:sz w:val="22"/>
          <w:szCs w:val="22"/>
          <w:lang w:eastAsia="en-GB"/>
        </w:rPr>
        <w:t xml:space="preserve">Health and Wellbeing Room space for young people to go deeper into the issues which matter to them as well as access support, advice and guidance on a wide range of </w:t>
      </w:r>
      <w:proofErr w:type="gramStart"/>
      <w:r w:rsidRPr="00454EF7">
        <w:rPr>
          <w:rFonts w:ascii="Century Gothic" w:eastAsia="Century Gothic,Arial" w:hAnsi="Century Gothic" w:cs="Century Gothic,Arial"/>
          <w:sz w:val="22"/>
          <w:szCs w:val="22"/>
          <w:lang w:eastAsia="en-GB"/>
        </w:rPr>
        <w:t>issues</w:t>
      </w:r>
      <w:proofErr w:type="gramEnd"/>
    </w:p>
    <w:p w14:paraId="5DEDF21B" w14:textId="751EC65B" w:rsidR="00454EF7" w:rsidRDefault="00454EF7" w:rsidP="00454EF7">
      <w:pPr>
        <w:pStyle w:val="ListParagraph"/>
        <w:numPr>
          <w:ilvl w:val="0"/>
          <w:numId w:val="6"/>
        </w:numPr>
        <w:spacing w:after="0" w:line="240" w:lineRule="auto"/>
        <w:ind w:left="426" w:hanging="426"/>
        <w:jc w:val="both"/>
        <w:rPr>
          <w:rFonts w:ascii="Century Gothic" w:eastAsia="Century Gothic,Arial" w:hAnsi="Century Gothic" w:cs="Century Gothic,Arial"/>
          <w:sz w:val="22"/>
          <w:szCs w:val="22"/>
          <w:lang w:eastAsia="en-GB"/>
        </w:rPr>
      </w:pPr>
      <w:r w:rsidRPr="00454EF7">
        <w:rPr>
          <w:rFonts w:ascii="Century Gothic" w:eastAsia="Century Gothic,Arial" w:hAnsi="Century Gothic" w:cs="Century Gothic,Arial"/>
          <w:sz w:val="22"/>
          <w:szCs w:val="22"/>
          <w:lang w:eastAsia="en-GB"/>
        </w:rPr>
        <w:t xml:space="preserve">Sports hall where our young people get to try, </w:t>
      </w:r>
      <w:proofErr w:type="gramStart"/>
      <w:r w:rsidRPr="00454EF7">
        <w:rPr>
          <w:rFonts w:ascii="Century Gothic" w:eastAsia="Century Gothic,Arial" w:hAnsi="Century Gothic" w:cs="Century Gothic,Arial"/>
          <w:sz w:val="22"/>
          <w:szCs w:val="22"/>
          <w:lang w:eastAsia="en-GB"/>
        </w:rPr>
        <w:t>train</w:t>
      </w:r>
      <w:proofErr w:type="gramEnd"/>
      <w:r w:rsidRPr="00454EF7">
        <w:rPr>
          <w:rFonts w:ascii="Century Gothic" w:eastAsia="Century Gothic,Arial" w:hAnsi="Century Gothic" w:cs="Century Gothic,Arial"/>
          <w:sz w:val="22"/>
          <w:szCs w:val="22"/>
          <w:lang w:eastAsia="en-GB"/>
        </w:rPr>
        <w:t xml:space="preserve"> and join teams in a variety of sports.</w:t>
      </w:r>
    </w:p>
    <w:p w14:paraId="38AC887F" w14:textId="1C01DEB5" w:rsidR="00454EF7" w:rsidRPr="00454EF7" w:rsidRDefault="00454EF7" w:rsidP="00454EF7">
      <w:pPr>
        <w:pStyle w:val="ListParagraph"/>
        <w:numPr>
          <w:ilvl w:val="0"/>
          <w:numId w:val="6"/>
        </w:numPr>
        <w:spacing w:after="0" w:line="240" w:lineRule="auto"/>
        <w:ind w:left="426" w:hanging="426"/>
        <w:jc w:val="both"/>
        <w:rPr>
          <w:rFonts w:ascii="Century Gothic" w:eastAsia="Century Gothic,Arial" w:hAnsi="Century Gothic" w:cs="Century Gothic,Arial"/>
          <w:sz w:val="22"/>
          <w:szCs w:val="22"/>
          <w:lang w:eastAsia="en-GB"/>
        </w:rPr>
      </w:pPr>
      <w:r>
        <w:rPr>
          <w:rFonts w:ascii="Century Gothic" w:eastAsia="Century Gothic,Arial" w:hAnsi="Century Gothic" w:cs="Century Gothic,Arial"/>
          <w:sz w:val="22"/>
          <w:szCs w:val="22"/>
          <w:lang w:eastAsia="en-GB"/>
        </w:rPr>
        <w:t xml:space="preserve">Arts and Music rooms where young people can let their creativity </w:t>
      </w:r>
      <w:proofErr w:type="gramStart"/>
      <w:r>
        <w:rPr>
          <w:rFonts w:ascii="Century Gothic" w:eastAsia="Century Gothic,Arial" w:hAnsi="Century Gothic" w:cs="Century Gothic,Arial"/>
          <w:sz w:val="22"/>
          <w:szCs w:val="22"/>
          <w:lang w:eastAsia="en-GB"/>
        </w:rPr>
        <w:t>flow</w:t>
      </w:r>
      <w:proofErr w:type="gramEnd"/>
    </w:p>
    <w:p w14:paraId="2D81C8D5" w14:textId="77777777" w:rsidR="00454EF7" w:rsidRPr="00CF660E" w:rsidRDefault="00454EF7" w:rsidP="00454EF7">
      <w:pPr>
        <w:spacing w:after="0" w:line="240" w:lineRule="auto"/>
        <w:contextualSpacing/>
        <w:jc w:val="both"/>
        <w:rPr>
          <w:rFonts w:ascii="Century Gothic" w:eastAsia="Century Gothic,Arial" w:hAnsi="Century Gothic" w:cs="Century Gothic,Arial"/>
          <w:lang w:eastAsia="en-GB"/>
        </w:rPr>
      </w:pPr>
    </w:p>
    <w:p w14:paraId="7394E30A" w14:textId="17CE7098" w:rsidR="00343F73" w:rsidRPr="00454EF7" w:rsidRDefault="00343F73" w:rsidP="00343F73">
      <w:pPr>
        <w:rPr>
          <w:rFonts w:ascii="Century Gothic" w:hAnsi="Century Gothic"/>
          <w:b/>
          <w:bCs/>
          <w:u w:val="single"/>
        </w:rPr>
      </w:pPr>
      <w:r w:rsidRPr="006F61F6">
        <w:rPr>
          <w:rFonts w:ascii="Century Gothic" w:hAnsi="Century Gothic"/>
          <w:b/>
          <w:bCs/>
          <w:u w:val="single"/>
        </w:rPr>
        <w:t xml:space="preserve">Responsibilities </w:t>
      </w:r>
    </w:p>
    <w:p w14:paraId="5A07904F"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To work directly with children and young people to plan, lead and deliver safe, fun and structured and informal sessions, activities and challenges within the Youth Zone which are progressive, fun, engaging and reflect the needs of young people, in particular and in line with the need of young people.</w:t>
      </w:r>
    </w:p>
    <w:p w14:paraId="6F381D88"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Use a range of techniques to keep young people engaged in activities.</w:t>
      </w:r>
    </w:p>
    <w:p w14:paraId="56D1EDC1" w14:textId="7614D639"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To confidently manage and establish positive relationships with groups of children and young people</w:t>
      </w:r>
      <w:r w:rsidR="00B03B73">
        <w:rPr>
          <w:rFonts w:ascii="Century Gothic" w:eastAsia="Century Gothic" w:hAnsi="Century Gothic" w:cs="Century Gothic"/>
          <w:sz w:val="22"/>
          <w:szCs w:val="22"/>
        </w:rPr>
        <w:t>.</w:t>
      </w:r>
    </w:p>
    <w:p w14:paraId="3BDAB347" w14:textId="77777777" w:rsid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lastRenderedPageBreak/>
        <w:t>To effectively manage behaviour within the Youth Zone ensuring that all young people feel safe.</w:t>
      </w:r>
    </w:p>
    <w:p w14:paraId="5CAAB0A2" w14:textId="77777777" w:rsid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To complete all monitoring information required for impact measures, to encourage feedback from young people taking part in activities, and share this with the staff team regularly</w:t>
      </w:r>
    </w:p>
    <w:p w14:paraId="7B318F3A" w14:textId="77777777" w:rsid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 xml:space="preserve">To work with young people from a range of backgrounds and with a range of needs. </w:t>
      </w:r>
    </w:p>
    <w:p w14:paraId="1C78A0D9" w14:textId="77777777" w:rsid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 w:hAnsi="Century Gothic" w:cs="Century Gothic"/>
          <w:sz w:val="22"/>
          <w:szCs w:val="22"/>
        </w:rPr>
        <w:t xml:space="preserve">To undertake attend regular training and development sessions and events where </w:t>
      </w:r>
      <w:proofErr w:type="gramStart"/>
      <w:r w:rsidRPr="00454EF7">
        <w:rPr>
          <w:rFonts w:ascii="Century Gothic" w:eastAsia="Century Gothic" w:hAnsi="Century Gothic" w:cs="Century Gothic"/>
          <w:sz w:val="22"/>
          <w:szCs w:val="22"/>
        </w:rPr>
        <w:t>required</w:t>
      </w:r>
      <w:proofErr w:type="gramEnd"/>
    </w:p>
    <w:p w14:paraId="3DE3488D"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Calibri" w:hAnsi="Century Gothic" w:cs="Century Gothic,Calibri"/>
          <w:sz w:val="22"/>
          <w:szCs w:val="22"/>
        </w:rPr>
        <w:t xml:space="preserve">To contribute and support the youth zones youth work </w:t>
      </w:r>
      <w:proofErr w:type="gramStart"/>
      <w:r w:rsidRPr="00454EF7">
        <w:rPr>
          <w:rFonts w:ascii="Century Gothic" w:eastAsia="Century Gothic,Calibri" w:hAnsi="Century Gothic" w:cs="Century Gothic,Calibri"/>
          <w:sz w:val="22"/>
          <w:szCs w:val="22"/>
        </w:rPr>
        <w:t>programme</w:t>
      </w:r>
      <w:proofErr w:type="gramEnd"/>
    </w:p>
    <w:p w14:paraId="2DA9FD19"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Calibri" w:hAnsi="Century Gothic" w:cs="Century Gothic,Calibri"/>
          <w:sz w:val="22"/>
          <w:szCs w:val="22"/>
        </w:rPr>
        <w:t>To encourage young people’s participation and engagement in the youth zone programme</w:t>
      </w:r>
    </w:p>
    <w:p w14:paraId="698ECFD3" w14:textId="77777777"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Calibri" w:hAnsi="Century Gothic" w:cs="Century Gothic,Calibri"/>
          <w:sz w:val="22"/>
          <w:szCs w:val="22"/>
        </w:rPr>
        <w:t xml:space="preserve">To support and welcome young people into the youth zone, in particular new </w:t>
      </w:r>
      <w:proofErr w:type="gramStart"/>
      <w:r w:rsidRPr="00454EF7">
        <w:rPr>
          <w:rFonts w:ascii="Century Gothic" w:eastAsia="Century Gothic,Calibri" w:hAnsi="Century Gothic" w:cs="Century Gothic,Calibri"/>
          <w:sz w:val="22"/>
          <w:szCs w:val="22"/>
        </w:rPr>
        <w:t>members</w:t>
      </w:r>
      <w:proofErr w:type="gramEnd"/>
    </w:p>
    <w:p w14:paraId="277891D9" w14:textId="7A6614B9"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Calibri" w:hAnsi="Century Gothic" w:cs="Century Gothic,Calibri"/>
          <w:sz w:val="22"/>
          <w:szCs w:val="22"/>
        </w:rPr>
        <w:t xml:space="preserve">To promote cultural cohesion and inclusion and proactively challenge any prejudice and </w:t>
      </w:r>
      <w:proofErr w:type="gramStart"/>
      <w:r w:rsidRPr="00454EF7">
        <w:rPr>
          <w:rFonts w:ascii="Century Gothic" w:eastAsia="Century Gothic,Calibri" w:hAnsi="Century Gothic" w:cs="Century Gothic,Calibri"/>
          <w:sz w:val="22"/>
          <w:szCs w:val="22"/>
        </w:rPr>
        <w:t>discrimination</w:t>
      </w:r>
      <w:proofErr w:type="gramEnd"/>
    </w:p>
    <w:p w14:paraId="3935E61B" w14:textId="071685A2"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Pr>
          <w:rFonts w:ascii="Century Gothic" w:eastAsia="Century Gothic,Calibri" w:hAnsi="Century Gothic" w:cs="Century Gothic,Calibri"/>
          <w:sz w:val="22"/>
          <w:szCs w:val="22"/>
        </w:rPr>
        <w:t xml:space="preserve">To be aware of any cause for concerns and report any safeguarding issues in a timely manner to the session lead/Safeguarding </w:t>
      </w:r>
      <w:proofErr w:type="gramStart"/>
      <w:r>
        <w:rPr>
          <w:rFonts w:ascii="Century Gothic" w:eastAsia="Century Gothic,Calibri" w:hAnsi="Century Gothic" w:cs="Century Gothic,Calibri"/>
          <w:sz w:val="22"/>
          <w:szCs w:val="22"/>
        </w:rPr>
        <w:t>lead</w:t>
      </w:r>
      <w:proofErr w:type="gramEnd"/>
    </w:p>
    <w:p w14:paraId="760AF49C" w14:textId="4EE44D5C" w:rsidR="00454EF7" w:rsidRPr="00454EF7" w:rsidRDefault="00454EF7" w:rsidP="00454EF7">
      <w:pPr>
        <w:pStyle w:val="ListParagraph"/>
        <w:numPr>
          <w:ilvl w:val="0"/>
          <w:numId w:val="6"/>
        </w:numPr>
        <w:spacing w:after="0" w:line="240" w:lineRule="auto"/>
        <w:ind w:left="426" w:hanging="426"/>
        <w:jc w:val="both"/>
        <w:rPr>
          <w:rFonts w:ascii="Century Gothic" w:eastAsia="Century Gothic" w:hAnsi="Century Gothic" w:cs="Century Gothic"/>
          <w:sz w:val="22"/>
          <w:szCs w:val="22"/>
        </w:rPr>
      </w:pPr>
      <w:r w:rsidRPr="00454EF7">
        <w:rPr>
          <w:rFonts w:ascii="Century Gothic" w:eastAsia="Century Gothic,Calibri" w:hAnsi="Century Gothic" w:cs="Century Gothic,Calibri"/>
          <w:sz w:val="22"/>
          <w:szCs w:val="22"/>
        </w:rPr>
        <w:t xml:space="preserve">Carry out any other reasonable duties as requested by </w:t>
      </w:r>
      <w:proofErr w:type="gramStart"/>
      <w:r w:rsidRPr="00454EF7">
        <w:rPr>
          <w:rFonts w:ascii="Century Gothic" w:eastAsia="Century Gothic,Calibri" w:hAnsi="Century Gothic" w:cs="Century Gothic,Calibri"/>
          <w:sz w:val="22"/>
          <w:szCs w:val="22"/>
        </w:rPr>
        <w:t>manager</w:t>
      </w:r>
      <w:proofErr w:type="gramEnd"/>
    </w:p>
    <w:p w14:paraId="63A635AD" w14:textId="77777777" w:rsidR="00454EF7" w:rsidRDefault="00454EF7" w:rsidP="003D2965">
      <w:pPr>
        <w:rPr>
          <w:rFonts w:ascii="Century Gothic" w:hAnsi="Century Gothic"/>
          <w:b/>
          <w:bCs/>
          <w:u w:val="single"/>
        </w:rPr>
      </w:pPr>
    </w:p>
    <w:p w14:paraId="3D3F9687" w14:textId="577FF9FD" w:rsidR="003D2965" w:rsidRDefault="009D5EC2" w:rsidP="003D2965">
      <w:pPr>
        <w:rPr>
          <w:rFonts w:ascii="Century Gothic" w:hAnsi="Century Gothic"/>
          <w:b/>
          <w:bCs/>
          <w:u w:val="single"/>
        </w:rPr>
      </w:pPr>
      <w:r w:rsidRPr="006F61F6">
        <w:rPr>
          <w:rFonts w:ascii="Century Gothic" w:hAnsi="Century Gothic"/>
          <w:b/>
          <w:bCs/>
          <w:u w:val="single"/>
        </w:rPr>
        <w:t>Additional Information</w:t>
      </w:r>
    </w:p>
    <w:p w14:paraId="23B2FEF8" w14:textId="2D3413BB" w:rsidR="00B67D3D" w:rsidRDefault="00B67D3D" w:rsidP="00B67D3D">
      <w:pPr>
        <w:jc w:val="both"/>
        <w:rPr>
          <w:rFonts w:ascii="Century Gothic" w:hAnsi="Century Gothic"/>
        </w:rPr>
      </w:pPr>
      <w:r>
        <w:rPr>
          <w:rFonts w:ascii="Century Gothic" w:hAnsi="Century Gothic"/>
        </w:rPr>
        <w:t xml:space="preserve">The successful candidate will join a strong, supportive team often referred to as a family who all share the aspiration of giving young people the best opportunity to be the best version of themselves. The successful candidate will be given access to an employee assistance programme provided by </w:t>
      </w:r>
      <w:proofErr w:type="spellStart"/>
      <w:r>
        <w:rPr>
          <w:rFonts w:ascii="Century Gothic" w:hAnsi="Century Gothic"/>
        </w:rPr>
        <w:t>Medicash</w:t>
      </w:r>
      <w:proofErr w:type="spellEnd"/>
      <w:r>
        <w:rPr>
          <w:rFonts w:ascii="Century Gothic" w:hAnsi="Century Gothic"/>
        </w:rPr>
        <w:t>, be eligible for the team recognition scheme and will be given the opportunity to attend multiple training sessions. Successful candidates will also have use of the onsite gym during restricted hours subject to a gym induction.</w:t>
      </w:r>
    </w:p>
    <w:p w14:paraId="652AB357" w14:textId="1801C5BF" w:rsidR="00B67D3D" w:rsidRDefault="00B67D3D" w:rsidP="00B67D3D">
      <w:pPr>
        <w:jc w:val="both"/>
        <w:rPr>
          <w:rFonts w:ascii="Century Gothic" w:hAnsi="Century Gothic"/>
          <w:b/>
          <w:bCs/>
          <w:u w:val="single"/>
        </w:rPr>
      </w:pPr>
      <w:r>
        <w:rPr>
          <w:rFonts w:ascii="Century Gothic" w:hAnsi="Century Gothic"/>
          <w:b/>
          <w:bCs/>
          <w:u w:val="single"/>
        </w:rPr>
        <w:t>Personal Specification</w:t>
      </w:r>
    </w:p>
    <w:tbl>
      <w:tblPr>
        <w:tblStyle w:val="TableGrid"/>
        <w:tblW w:w="0" w:type="auto"/>
        <w:tblLook w:val="04A0" w:firstRow="1" w:lastRow="0" w:firstColumn="1" w:lastColumn="0" w:noHBand="0" w:noVBand="1"/>
      </w:tblPr>
      <w:tblGrid>
        <w:gridCol w:w="7508"/>
        <w:gridCol w:w="1418"/>
        <w:gridCol w:w="1453"/>
      </w:tblGrid>
      <w:tr w:rsidR="00454EF7" w:rsidRPr="00CF660E" w14:paraId="3BEBF0DB" w14:textId="77777777" w:rsidTr="00A91D50">
        <w:tc>
          <w:tcPr>
            <w:tcW w:w="7508" w:type="dxa"/>
          </w:tcPr>
          <w:p w14:paraId="3AC5E491"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 w:hAnsi="Century Gothic" w:cs="Century Gothic,Arial"/>
                <w:b/>
                <w:bCs/>
              </w:rPr>
              <w:t>Selection Criteria*</w:t>
            </w:r>
          </w:p>
          <w:p w14:paraId="54DE667E"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rPr>
            </w:pPr>
            <w:r w:rsidRPr="00CF660E">
              <w:rPr>
                <w:rFonts w:ascii="Century Gothic" w:eastAsia="Century Gothic,Arial" w:hAnsi="Century Gothic" w:cs="Century Gothic,Arial"/>
              </w:rPr>
              <w:t>A = Application Form   I = Interview   T = Test/Personality Profile</w:t>
            </w:r>
          </w:p>
        </w:tc>
        <w:tc>
          <w:tcPr>
            <w:tcW w:w="1418" w:type="dxa"/>
          </w:tcPr>
          <w:p w14:paraId="730EC51D"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 w:hAnsi="Century Gothic" w:cs="Century Gothic,Arial"/>
                <w:b/>
                <w:bCs/>
              </w:rPr>
              <w:t>Essential or Desirable</w:t>
            </w:r>
          </w:p>
        </w:tc>
        <w:tc>
          <w:tcPr>
            <w:tcW w:w="1453" w:type="dxa"/>
          </w:tcPr>
          <w:p w14:paraId="18ACE578"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 w:hAnsi="Century Gothic" w:cs="Century Gothic,Arial"/>
                <w:b/>
                <w:bCs/>
              </w:rPr>
              <w:t>Method of Assessment</w:t>
            </w:r>
          </w:p>
        </w:tc>
      </w:tr>
      <w:tr w:rsidR="00454EF7" w:rsidRPr="00CF660E" w14:paraId="0B7F6C85" w14:textId="77777777" w:rsidTr="00454EF7">
        <w:tc>
          <w:tcPr>
            <w:tcW w:w="10379" w:type="dxa"/>
            <w:gridSpan w:val="3"/>
          </w:tcPr>
          <w:p w14:paraId="6583C73D"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 w:hAnsi="Century Gothic" w:cs="Century Gothic,Arial"/>
                <w:b/>
                <w:bCs/>
              </w:rPr>
              <w:t>Experience</w:t>
            </w:r>
          </w:p>
        </w:tc>
      </w:tr>
      <w:tr w:rsidR="00454EF7" w:rsidRPr="00CF660E" w14:paraId="1F6CACC1" w14:textId="77777777" w:rsidTr="00A91D50">
        <w:tc>
          <w:tcPr>
            <w:tcW w:w="7508" w:type="dxa"/>
          </w:tcPr>
          <w:p w14:paraId="3272D95F"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rPr>
              <w:t xml:space="preserve">Experience of leading and working with groups of young people aged 8-12 </w:t>
            </w:r>
          </w:p>
        </w:tc>
        <w:tc>
          <w:tcPr>
            <w:tcW w:w="1418" w:type="dxa"/>
          </w:tcPr>
          <w:p w14:paraId="7B09EE0B"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46FE28B6"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18F2D856" w14:textId="77777777" w:rsidTr="00A91D50">
        <w:tc>
          <w:tcPr>
            <w:tcW w:w="7508" w:type="dxa"/>
          </w:tcPr>
          <w:p w14:paraId="272C2B67"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rPr>
              <w:t>Experience of working with young people from diverse backgrounds and with challenging needs</w:t>
            </w:r>
          </w:p>
        </w:tc>
        <w:tc>
          <w:tcPr>
            <w:tcW w:w="1418" w:type="dxa"/>
          </w:tcPr>
          <w:p w14:paraId="6489C63D"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1486F85E"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057D9092" w14:textId="77777777" w:rsidTr="00A91D50">
        <w:tc>
          <w:tcPr>
            <w:tcW w:w="7508" w:type="dxa"/>
          </w:tcPr>
          <w:p w14:paraId="376218D6"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rPr>
              <w:t>Experience working in a Youth Centre or equivalent</w:t>
            </w:r>
          </w:p>
        </w:tc>
        <w:tc>
          <w:tcPr>
            <w:tcW w:w="1418" w:type="dxa"/>
          </w:tcPr>
          <w:p w14:paraId="495F890E"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Desirable</w:t>
            </w:r>
          </w:p>
        </w:tc>
        <w:tc>
          <w:tcPr>
            <w:tcW w:w="1453" w:type="dxa"/>
          </w:tcPr>
          <w:p w14:paraId="7119CA94"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1416AB53" w14:textId="77777777" w:rsidTr="00A91D50">
        <w:tc>
          <w:tcPr>
            <w:tcW w:w="7508" w:type="dxa"/>
          </w:tcPr>
          <w:p w14:paraId="3D1FEDCE"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rPr>
              <w:t>Experience of working with young people with additional needs and disabilities</w:t>
            </w:r>
          </w:p>
        </w:tc>
        <w:tc>
          <w:tcPr>
            <w:tcW w:w="1418" w:type="dxa"/>
          </w:tcPr>
          <w:p w14:paraId="0CF2DD98"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Desirable</w:t>
            </w:r>
          </w:p>
        </w:tc>
        <w:tc>
          <w:tcPr>
            <w:tcW w:w="1453" w:type="dxa"/>
          </w:tcPr>
          <w:p w14:paraId="5C2BB6F5"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76AA6AB2" w14:textId="77777777" w:rsidTr="00A91D50">
        <w:tc>
          <w:tcPr>
            <w:tcW w:w="7508" w:type="dxa"/>
          </w:tcPr>
          <w:p w14:paraId="44B74C38"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rPr>
              <w:t>Experience of team working</w:t>
            </w:r>
          </w:p>
        </w:tc>
        <w:tc>
          <w:tcPr>
            <w:tcW w:w="1418" w:type="dxa"/>
          </w:tcPr>
          <w:p w14:paraId="46F3DB9B"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143CAC4B"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49D47E8D" w14:textId="77777777" w:rsidTr="00627D7A">
        <w:tc>
          <w:tcPr>
            <w:tcW w:w="10379" w:type="dxa"/>
            <w:gridSpan w:val="3"/>
            <w:shd w:val="clear" w:color="auto" w:fill="D9D9D9" w:themeFill="background1" w:themeFillShade="D9"/>
          </w:tcPr>
          <w:p w14:paraId="2EB3FBED"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r>
      <w:tr w:rsidR="00454EF7" w:rsidRPr="00CF660E" w14:paraId="1A254ABE" w14:textId="77777777" w:rsidTr="00A91D50">
        <w:tc>
          <w:tcPr>
            <w:tcW w:w="7508" w:type="dxa"/>
          </w:tcPr>
          <w:p w14:paraId="02CC2A60" w14:textId="77777777" w:rsidR="00454EF7" w:rsidRPr="00CF660E" w:rsidRDefault="00454EF7" w:rsidP="00FA78AA">
            <w:pPr>
              <w:tabs>
                <w:tab w:val="left" w:pos="4440"/>
              </w:tabs>
              <w:contextualSpacing/>
              <w:rPr>
                <w:rFonts w:ascii="Century Gothic" w:eastAsia="Century Gothic,Arial" w:hAnsi="Century Gothic" w:cs="Century Gothic,Arial"/>
              </w:rPr>
            </w:pPr>
            <w:r w:rsidRPr="00CF660E">
              <w:rPr>
                <w:rFonts w:ascii="Century Gothic" w:eastAsia="Century Gothic,Arial" w:hAnsi="Century Gothic" w:cs="Century Gothic,Arial"/>
                <w:b/>
                <w:bCs/>
              </w:rPr>
              <w:t>Qualifications</w:t>
            </w:r>
          </w:p>
        </w:tc>
        <w:tc>
          <w:tcPr>
            <w:tcW w:w="1418" w:type="dxa"/>
          </w:tcPr>
          <w:p w14:paraId="6D825427"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c>
          <w:tcPr>
            <w:tcW w:w="1453" w:type="dxa"/>
          </w:tcPr>
          <w:p w14:paraId="3BE34D9D"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r>
      <w:tr w:rsidR="00454EF7" w:rsidRPr="00CF660E" w14:paraId="7111DE08" w14:textId="77777777" w:rsidTr="00A91D50">
        <w:tc>
          <w:tcPr>
            <w:tcW w:w="7508" w:type="dxa"/>
          </w:tcPr>
          <w:p w14:paraId="23B1122C"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 w:hAnsi="Century Gothic" w:cs="Century Gothic,Arial"/>
              </w:rPr>
              <w:t>Level 2 Youth Work Qualification</w:t>
            </w:r>
          </w:p>
        </w:tc>
        <w:tc>
          <w:tcPr>
            <w:tcW w:w="1418" w:type="dxa"/>
          </w:tcPr>
          <w:p w14:paraId="5B12EFD5" w14:textId="77777777" w:rsidR="00454EF7" w:rsidRPr="00CF660E" w:rsidRDefault="00454EF7" w:rsidP="00A91D50">
            <w:pPr>
              <w:pStyle w:val="BodyText"/>
              <w:spacing w:after="0" w:line="240" w:lineRule="auto"/>
              <w:contextualSpacing/>
              <w:jc w:val="center"/>
              <w:rPr>
                <w:rFonts w:ascii="Century Gothic" w:hAnsi="Century Gothic" w:cs="Arial"/>
              </w:rPr>
            </w:pPr>
            <w:r w:rsidRPr="00CF660E">
              <w:rPr>
                <w:rFonts w:ascii="Century Gothic" w:eastAsia="Century Gothic,Arial" w:hAnsi="Century Gothic" w:cs="Century Gothic,Arial"/>
                <w:color w:val="000000" w:themeColor="text1"/>
              </w:rPr>
              <w:t>Desirable</w:t>
            </w:r>
          </w:p>
        </w:tc>
        <w:tc>
          <w:tcPr>
            <w:tcW w:w="1453" w:type="dxa"/>
          </w:tcPr>
          <w:p w14:paraId="0087B405" w14:textId="77777777" w:rsidR="00454EF7" w:rsidRPr="00CF660E" w:rsidRDefault="00454EF7" w:rsidP="00A91D50">
            <w:pPr>
              <w:pStyle w:val="BodyText"/>
              <w:spacing w:after="0" w:line="240" w:lineRule="auto"/>
              <w:contextualSpacing/>
              <w:jc w:val="center"/>
              <w:rPr>
                <w:rFonts w:ascii="Century Gothic" w:hAnsi="Century Gothic" w:cs="Arial"/>
              </w:rPr>
            </w:pPr>
            <w:r w:rsidRPr="00CF660E">
              <w:rPr>
                <w:rFonts w:ascii="Century Gothic" w:eastAsia="Century Gothic,Arial" w:hAnsi="Century Gothic" w:cs="Century Gothic,Arial"/>
              </w:rPr>
              <w:t>A</w:t>
            </w:r>
          </w:p>
        </w:tc>
      </w:tr>
      <w:tr w:rsidR="00454EF7" w:rsidRPr="00CF660E" w14:paraId="5F4BAA4C" w14:textId="77777777" w:rsidTr="00A91D50">
        <w:tc>
          <w:tcPr>
            <w:tcW w:w="7508" w:type="dxa"/>
          </w:tcPr>
          <w:p w14:paraId="557FDE47" w14:textId="3ABBFD60" w:rsidR="00454EF7" w:rsidRPr="00CF660E" w:rsidRDefault="00454EF7" w:rsidP="00FA78AA">
            <w:pPr>
              <w:pStyle w:val="BodyText"/>
              <w:spacing w:after="0" w:line="240" w:lineRule="auto"/>
              <w:contextualSpacing/>
              <w:rPr>
                <w:rFonts w:ascii="Century Gothic" w:eastAsia="Century Gothic,Arial" w:hAnsi="Century Gothic" w:cs="Century Gothic,Arial"/>
              </w:rPr>
            </w:pPr>
            <w:r w:rsidRPr="00CF660E">
              <w:rPr>
                <w:rFonts w:ascii="Century Gothic" w:eastAsia="Century Gothic,Arial" w:hAnsi="Century Gothic" w:cs="Century Gothic,Arial"/>
              </w:rPr>
              <w:t>Additional relevant qualifications or training (</w:t>
            </w:r>
            <w:r w:rsidR="00A91D50" w:rsidRPr="00CF660E">
              <w:rPr>
                <w:rFonts w:ascii="Century Gothic" w:eastAsia="Century Gothic,Arial" w:hAnsi="Century Gothic" w:cs="Century Gothic,Arial"/>
              </w:rPr>
              <w:t>e.g.,</w:t>
            </w:r>
            <w:r w:rsidRPr="00CF660E">
              <w:rPr>
                <w:rFonts w:ascii="Century Gothic" w:eastAsia="Century Gothic,Arial" w:hAnsi="Century Gothic" w:cs="Century Gothic,Arial"/>
              </w:rPr>
              <w:t xml:space="preserve"> team games, safeguarding)</w:t>
            </w:r>
          </w:p>
        </w:tc>
        <w:tc>
          <w:tcPr>
            <w:tcW w:w="1418" w:type="dxa"/>
          </w:tcPr>
          <w:p w14:paraId="257F3B76"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color w:val="002060"/>
              </w:rPr>
            </w:pPr>
            <w:r w:rsidRPr="00CF660E">
              <w:rPr>
                <w:rFonts w:ascii="Century Gothic" w:eastAsia="Century Gothic,Arial" w:hAnsi="Century Gothic" w:cs="Century Gothic,Arial"/>
              </w:rPr>
              <w:t>Desirable</w:t>
            </w:r>
          </w:p>
        </w:tc>
        <w:tc>
          <w:tcPr>
            <w:tcW w:w="1453" w:type="dxa"/>
          </w:tcPr>
          <w:p w14:paraId="1D18E666"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w:t>
            </w:r>
          </w:p>
        </w:tc>
      </w:tr>
      <w:tr w:rsidR="00454EF7" w:rsidRPr="00CF660E" w14:paraId="622D85BD" w14:textId="77777777" w:rsidTr="00581197">
        <w:tc>
          <w:tcPr>
            <w:tcW w:w="10379" w:type="dxa"/>
            <w:gridSpan w:val="3"/>
            <w:shd w:val="clear" w:color="auto" w:fill="D9D9D9" w:themeFill="background1" w:themeFillShade="D9"/>
          </w:tcPr>
          <w:p w14:paraId="5DE62BDC"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r>
      <w:tr w:rsidR="00454EF7" w:rsidRPr="00CF660E" w14:paraId="2124B40E" w14:textId="77777777" w:rsidTr="00A91D50">
        <w:trPr>
          <w:trHeight w:val="70"/>
        </w:trPr>
        <w:tc>
          <w:tcPr>
            <w:tcW w:w="7508" w:type="dxa"/>
          </w:tcPr>
          <w:p w14:paraId="74D11E3E"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rPr>
            </w:pPr>
            <w:r w:rsidRPr="00CF660E">
              <w:rPr>
                <w:rFonts w:ascii="Century Gothic" w:eastAsia="Century Gothic,Arial" w:hAnsi="Century Gothic" w:cs="Century Gothic,Arial"/>
                <w:b/>
                <w:bCs/>
              </w:rPr>
              <w:t>Skills</w:t>
            </w:r>
          </w:p>
        </w:tc>
        <w:tc>
          <w:tcPr>
            <w:tcW w:w="1418" w:type="dxa"/>
          </w:tcPr>
          <w:p w14:paraId="15821B4D"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c>
          <w:tcPr>
            <w:tcW w:w="1453" w:type="dxa"/>
          </w:tcPr>
          <w:p w14:paraId="3B5E064E"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p>
        </w:tc>
      </w:tr>
      <w:tr w:rsidR="00454EF7" w:rsidRPr="00CF660E" w14:paraId="5CFA8124" w14:textId="77777777" w:rsidTr="00A91D50">
        <w:tc>
          <w:tcPr>
            <w:tcW w:w="7508" w:type="dxa"/>
            <w:shd w:val="clear" w:color="auto" w:fill="auto"/>
          </w:tcPr>
          <w:p w14:paraId="181C4F23" w14:textId="77777777" w:rsidR="00454EF7" w:rsidRPr="00CF660E" w:rsidRDefault="00454EF7" w:rsidP="00FA78AA">
            <w:pPr>
              <w:pStyle w:val="BodyText"/>
              <w:spacing w:after="0" w:line="240" w:lineRule="auto"/>
              <w:contextualSpacing/>
              <w:rPr>
                <w:rFonts w:ascii="Century Gothic" w:eastAsia="Century Gothic,Arial" w:hAnsi="Century Gothic" w:cs="Century Gothic,Arial"/>
                <w:b/>
                <w:bCs/>
              </w:rPr>
            </w:pPr>
            <w:r w:rsidRPr="00CF660E">
              <w:rPr>
                <w:rFonts w:ascii="Century Gothic" w:eastAsia="Century Gothic,Arial,Calibri" w:hAnsi="Century Gothic" w:cs="Century Gothic,Arial,Calibri"/>
              </w:rPr>
              <w:t>Ability to deliver high quality work creatively with children and young people, including those who face social exclusion, disadvantage and disaffection and manage such a group</w:t>
            </w:r>
          </w:p>
        </w:tc>
        <w:tc>
          <w:tcPr>
            <w:tcW w:w="1418" w:type="dxa"/>
          </w:tcPr>
          <w:p w14:paraId="1114A139" w14:textId="77777777" w:rsidR="00454EF7" w:rsidRPr="00CF660E" w:rsidRDefault="00454EF7" w:rsidP="00A91D50">
            <w:pPr>
              <w:pStyle w:val="BodyText"/>
              <w:spacing w:after="0" w:line="240" w:lineRule="auto"/>
              <w:contextualSpacing/>
              <w:jc w:val="center"/>
              <w:rPr>
                <w:rFonts w:ascii="Century Gothic" w:hAnsi="Century Gothic" w:cs="Arial"/>
              </w:rPr>
            </w:pPr>
            <w:r w:rsidRPr="00CF660E">
              <w:rPr>
                <w:rFonts w:ascii="Century Gothic" w:eastAsia="Century Gothic,Arial" w:hAnsi="Century Gothic" w:cs="Century Gothic,Arial"/>
              </w:rPr>
              <w:t>Essential</w:t>
            </w:r>
          </w:p>
        </w:tc>
        <w:tc>
          <w:tcPr>
            <w:tcW w:w="1453" w:type="dxa"/>
          </w:tcPr>
          <w:p w14:paraId="5F79C153" w14:textId="77777777" w:rsidR="00454EF7" w:rsidRPr="00CF660E" w:rsidRDefault="00454EF7" w:rsidP="00A91D50">
            <w:pPr>
              <w:pStyle w:val="BodyText"/>
              <w:spacing w:after="0" w:line="240" w:lineRule="auto"/>
              <w:contextualSpacing/>
              <w:jc w:val="center"/>
              <w:rPr>
                <w:rFonts w:ascii="Century Gothic" w:hAnsi="Century Gothic" w:cs="Arial"/>
              </w:rPr>
            </w:pPr>
            <w:r w:rsidRPr="00CF660E">
              <w:rPr>
                <w:rFonts w:ascii="Century Gothic" w:eastAsia="Century Gothic,Arial" w:hAnsi="Century Gothic" w:cs="Century Gothic,Arial"/>
              </w:rPr>
              <w:t>A &amp; I</w:t>
            </w:r>
          </w:p>
        </w:tc>
      </w:tr>
      <w:tr w:rsidR="00454EF7" w:rsidRPr="00CF660E" w14:paraId="003831D9" w14:textId="77777777" w:rsidTr="00A91D50">
        <w:tc>
          <w:tcPr>
            <w:tcW w:w="7508" w:type="dxa"/>
            <w:shd w:val="clear" w:color="auto" w:fill="auto"/>
          </w:tcPr>
          <w:p w14:paraId="113922D0" w14:textId="77777777" w:rsidR="00454EF7" w:rsidRPr="00CF660E" w:rsidRDefault="00454EF7" w:rsidP="00FA78AA">
            <w:pPr>
              <w:contextualSpacing/>
              <w:rPr>
                <w:rFonts w:ascii="Century Gothic" w:eastAsia="Century Gothic,Arial" w:hAnsi="Century Gothic" w:cs="Century Gothic,Arial"/>
              </w:rPr>
            </w:pPr>
            <w:r w:rsidRPr="00CF660E">
              <w:rPr>
                <w:rFonts w:ascii="Century Gothic" w:eastAsia="Century Gothic,Arial,Calibri" w:hAnsi="Century Gothic" w:cs="Century Gothic,Arial,Calibri"/>
              </w:rPr>
              <w:t>Able to work as part of a team and under own initiative</w:t>
            </w:r>
          </w:p>
        </w:tc>
        <w:tc>
          <w:tcPr>
            <w:tcW w:w="1418" w:type="dxa"/>
          </w:tcPr>
          <w:p w14:paraId="57F94C25"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11EB0554"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7786ACC3" w14:textId="77777777" w:rsidTr="00A91D50">
        <w:tc>
          <w:tcPr>
            <w:tcW w:w="7508" w:type="dxa"/>
            <w:shd w:val="clear" w:color="auto" w:fill="auto"/>
          </w:tcPr>
          <w:p w14:paraId="06DD0C81" w14:textId="77777777" w:rsidR="00454EF7" w:rsidRPr="00CF660E" w:rsidRDefault="00454EF7" w:rsidP="00FA78AA">
            <w:pPr>
              <w:contextualSpacing/>
              <w:rPr>
                <w:rFonts w:ascii="Century Gothic" w:eastAsia="Century Gothic,Arial,Calibri" w:hAnsi="Century Gothic" w:cs="Century Gothic,Arial,Calibri"/>
              </w:rPr>
            </w:pPr>
            <w:r w:rsidRPr="00CF660E">
              <w:rPr>
                <w:rFonts w:ascii="Century Gothic" w:eastAsia="Century Gothic,Arial,Calibri" w:hAnsi="Century Gothic" w:cs="Century Gothic,Arial,Calibri"/>
              </w:rPr>
              <w:t>Able to plan and evaluate programs of activity including production of session plans and evaluations</w:t>
            </w:r>
          </w:p>
        </w:tc>
        <w:tc>
          <w:tcPr>
            <w:tcW w:w="1418" w:type="dxa"/>
          </w:tcPr>
          <w:p w14:paraId="69356CF4"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41A1CEC8"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50266C86" w14:textId="77777777" w:rsidTr="00A91D50">
        <w:tc>
          <w:tcPr>
            <w:tcW w:w="7508" w:type="dxa"/>
            <w:shd w:val="clear" w:color="auto" w:fill="auto"/>
          </w:tcPr>
          <w:p w14:paraId="049EBA71" w14:textId="77777777" w:rsidR="00454EF7" w:rsidRPr="00CF660E" w:rsidRDefault="00454EF7" w:rsidP="00FA78AA">
            <w:pPr>
              <w:contextualSpacing/>
              <w:rPr>
                <w:rFonts w:ascii="Century Gothic" w:eastAsia="Century Gothic,Arial,Calibri" w:hAnsi="Century Gothic" w:cs="Century Gothic,Arial,Calibri"/>
              </w:rPr>
            </w:pPr>
            <w:r w:rsidRPr="00CF660E">
              <w:rPr>
                <w:rFonts w:ascii="Century Gothic" w:eastAsia="Century Gothic,Arial,Calibri" w:hAnsi="Century Gothic" w:cs="Century Gothic,Arial,Calibri"/>
              </w:rPr>
              <w:t xml:space="preserve">Able to communicate effectively with young people, parents, team members and members of the </w:t>
            </w:r>
            <w:proofErr w:type="gramStart"/>
            <w:r w:rsidRPr="00CF660E">
              <w:rPr>
                <w:rFonts w:ascii="Century Gothic" w:eastAsia="Century Gothic,Arial,Calibri" w:hAnsi="Century Gothic" w:cs="Century Gothic,Arial,Calibri"/>
              </w:rPr>
              <w:t>public</w:t>
            </w:r>
            <w:proofErr w:type="gramEnd"/>
          </w:p>
          <w:p w14:paraId="58632F6E" w14:textId="77777777" w:rsidR="00454EF7" w:rsidRPr="00CF660E" w:rsidRDefault="00454EF7" w:rsidP="00FA78AA">
            <w:pPr>
              <w:contextualSpacing/>
              <w:rPr>
                <w:rFonts w:ascii="Century Gothic" w:eastAsia="Century Gothic,Arial,Calibri" w:hAnsi="Century Gothic" w:cs="Century Gothic,Arial,Calibri"/>
              </w:rPr>
            </w:pPr>
            <w:r w:rsidRPr="00CF660E">
              <w:rPr>
                <w:rFonts w:ascii="Century Gothic" w:eastAsia="Century Gothic,Arial,Calibri" w:hAnsi="Century Gothic" w:cs="Century Gothic,Arial,Calibri"/>
              </w:rPr>
              <w:t>Able to work under own initiative</w:t>
            </w:r>
          </w:p>
        </w:tc>
        <w:tc>
          <w:tcPr>
            <w:tcW w:w="1418" w:type="dxa"/>
          </w:tcPr>
          <w:p w14:paraId="701F7982"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0285554F"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r w:rsidR="00454EF7" w:rsidRPr="00CF660E" w14:paraId="45C78B14" w14:textId="77777777" w:rsidTr="00A91D50">
        <w:tc>
          <w:tcPr>
            <w:tcW w:w="7508" w:type="dxa"/>
            <w:shd w:val="clear" w:color="auto" w:fill="auto"/>
          </w:tcPr>
          <w:p w14:paraId="7579F002" w14:textId="77777777" w:rsidR="00454EF7" w:rsidRPr="00CF660E" w:rsidRDefault="00454EF7" w:rsidP="00FA78AA">
            <w:pPr>
              <w:contextualSpacing/>
              <w:rPr>
                <w:rFonts w:ascii="Century Gothic" w:eastAsia="Century Gothic,Arial" w:hAnsi="Century Gothic" w:cs="Century Gothic,Arial"/>
              </w:rPr>
            </w:pPr>
            <w:r w:rsidRPr="00CF660E">
              <w:rPr>
                <w:rFonts w:ascii="Century Gothic" w:eastAsia="Century Gothic,Arial,Calibri" w:hAnsi="Century Gothic" w:cs="Century Gothic,Arial,Calibri"/>
              </w:rPr>
              <w:t>Ability to engage and build positive relationships with young people including disengaged and disadvantaged young people</w:t>
            </w:r>
          </w:p>
        </w:tc>
        <w:tc>
          <w:tcPr>
            <w:tcW w:w="1418" w:type="dxa"/>
          </w:tcPr>
          <w:p w14:paraId="61F9792E"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Essential</w:t>
            </w:r>
          </w:p>
        </w:tc>
        <w:tc>
          <w:tcPr>
            <w:tcW w:w="1453" w:type="dxa"/>
          </w:tcPr>
          <w:p w14:paraId="3AAACEAD" w14:textId="77777777" w:rsidR="00454EF7" w:rsidRPr="00CF660E" w:rsidRDefault="00454EF7" w:rsidP="00A91D50">
            <w:pPr>
              <w:pStyle w:val="BodyText"/>
              <w:spacing w:after="0" w:line="240" w:lineRule="auto"/>
              <w:contextualSpacing/>
              <w:jc w:val="center"/>
              <w:rPr>
                <w:rFonts w:ascii="Century Gothic" w:eastAsia="Century Gothic,Arial" w:hAnsi="Century Gothic" w:cs="Century Gothic,Arial"/>
              </w:rPr>
            </w:pPr>
            <w:r w:rsidRPr="00CF660E">
              <w:rPr>
                <w:rFonts w:ascii="Century Gothic" w:eastAsia="Century Gothic,Arial" w:hAnsi="Century Gothic" w:cs="Century Gothic,Arial"/>
              </w:rPr>
              <w:t>A &amp; I</w:t>
            </w:r>
          </w:p>
        </w:tc>
      </w:tr>
    </w:tbl>
    <w:p w14:paraId="170BDC99" w14:textId="3D1A9381" w:rsidR="00B67D3D" w:rsidRDefault="00B67D3D" w:rsidP="00B67D3D">
      <w:pPr>
        <w:jc w:val="both"/>
        <w:rPr>
          <w:rFonts w:ascii="Century Gothic" w:hAnsi="Century Gothic"/>
          <w:b/>
          <w:bCs/>
          <w:u w:val="single"/>
        </w:rPr>
      </w:pPr>
    </w:p>
    <w:p w14:paraId="3F997F00" w14:textId="2E3306A6" w:rsidR="00B67D3D" w:rsidRPr="00B67D3D" w:rsidRDefault="003C0820" w:rsidP="00B67D3D">
      <w:pPr>
        <w:jc w:val="both"/>
        <w:rPr>
          <w:rFonts w:ascii="Century Gothic" w:hAnsi="Century Gothic"/>
        </w:rPr>
      </w:pPr>
      <w:r>
        <w:rPr>
          <w:noProof/>
        </w:rPr>
        <w:lastRenderedPageBreak/>
        <w:drawing>
          <wp:inline distT="0" distB="0" distL="0" distR="0" wp14:anchorId="7692E4C5" wp14:editId="63970390">
            <wp:extent cx="6629400" cy="9260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398" t="22928" r="18593" b="12467"/>
                    <a:stretch/>
                  </pic:blipFill>
                  <pic:spPr bwMode="auto">
                    <a:xfrm>
                      <a:off x="0" y="0"/>
                      <a:ext cx="6663713" cy="9308695"/>
                    </a:xfrm>
                    <a:prstGeom prst="rect">
                      <a:avLst/>
                    </a:prstGeom>
                    <a:ln>
                      <a:noFill/>
                    </a:ln>
                    <a:extLst>
                      <a:ext uri="{53640926-AAD7-44D8-BBD7-CCE9431645EC}">
                        <a14:shadowObscured xmlns:a14="http://schemas.microsoft.com/office/drawing/2010/main"/>
                      </a:ext>
                    </a:extLst>
                  </pic:spPr>
                </pic:pic>
              </a:graphicData>
            </a:graphic>
          </wp:inline>
        </w:drawing>
      </w:r>
    </w:p>
    <w:sectPr w:rsidR="00B67D3D" w:rsidRPr="00B67D3D" w:rsidSect="003F1EB1">
      <w:pgSz w:w="11906" w:h="16838"/>
      <w:pgMar w:top="720" w:right="720" w:bottom="720" w:left="72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4C79" w14:textId="77777777" w:rsidR="00343F73" w:rsidRDefault="00343F73" w:rsidP="00343F73">
      <w:pPr>
        <w:spacing w:after="0" w:line="240" w:lineRule="auto"/>
      </w:pPr>
      <w:r>
        <w:separator/>
      </w:r>
    </w:p>
  </w:endnote>
  <w:endnote w:type="continuationSeparator" w:id="0">
    <w:p w14:paraId="4B605C0F" w14:textId="77777777" w:rsidR="00343F73" w:rsidRDefault="00343F73" w:rsidP="0034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Century Gothic,Calibri">
    <w:altName w:val="Times New Roman"/>
    <w:panose1 w:val="00000000000000000000"/>
    <w:charset w:val="00"/>
    <w:family w:val="roman"/>
    <w:notTrueType/>
    <w:pitch w:val="default"/>
  </w:font>
  <w:font w:name="Century Gothic,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A698" w14:textId="77777777" w:rsidR="00343F73" w:rsidRDefault="00343F73" w:rsidP="00343F73">
      <w:pPr>
        <w:spacing w:after="0" w:line="240" w:lineRule="auto"/>
      </w:pPr>
      <w:r>
        <w:separator/>
      </w:r>
    </w:p>
  </w:footnote>
  <w:footnote w:type="continuationSeparator" w:id="0">
    <w:p w14:paraId="08553B5A" w14:textId="77777777" w:rsidR="00343F73" w:rsidRDefault="00343F73" w:rsidP="00343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90D"/>
    <w:multiLevelType w:val="multilevel"/>
    <w:tmpl w:val="E446D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C00B9"/>
    <w:multiLevelType w:val="hybridMultilevel"/>
    <w:tmpl w:val="E52A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D79E4"/>
    <w:multiLevelType w:val="hybridMultilevel"/>
    <w:tmpl w:val="C40EDCD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6EE21633"/>
    <w:multiLevelType w:val="hybridMultilevel"/>
    <w:tmpl w:val="99862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94A4C"/>
    <w:multiLevelType w:val="hybridMultilevel"/>
    <w:tmpl w:val="F78A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8612B"/>
    <w:multiLevelType w:val="hybridMultilevel"/>
    <w:tmpl w:val="E1E6E18A"/>
    <w:lvl w:ilvl="0" w:tplc="F234804C">
      <w:start w:val="1"/>
      <w:numFmt w:val="bullet"/>
      <w:lvlText w:val=""/>
      <w:lvlJc w:val="left"/>
      <w:pPr>
        <w:ind w:left="720" w:hanging="360"/>
      </w:pPr>
      <w:rPr>
        <w:rFonts w:ascii="Symbol" w:hAnsi="Symbol" w:hint="default"/>
      </w:rPr>
    </w:lvl>
    <w:lvl w:ilvl="1" w:tplc="430E0138">
      <w:start w:val="1"/>
      <w:numFmt w:val="bullet"/>
      <w:lvlText w:val="o"/>
      <w:lvlJc w:val="left"/>
      <w:pPr>
        <w:ind w:left="1440" w:hanging="360"/>
      </w:pPr>
      <w:rPr>
        <w:rFonts w:ascii="Courier New" w:hAnsi="Courier New" w:hint="default"/>
      </w:rPr>
    </w:lvl>
    <w:lvl w:ilvl="2" w:tplc="FEF22192">
      <w:start w:val="1"/>
      <w:numFmt w:val="bullet"/>
      <w:lvlText w:val=""/>
      <w:lvlJc w:val="left"/>
      <w:pPr>
        <w:ind w:left="2160" w:hanging="360"/>
      </w:pPr>
      <w:rPr>
        <w:rFonts w:ascii="Wingdings" w:hAnsi="Wingdings" w:hint="default"/>
      </w:rPr>
    </w:lvl>
    <w:lvl w:ilvl="3" w:tplc="4AD2CDB4">
      <w:start w:val="1"/>
      <w:numFmt w:val="bullet"/>
      <w:lvlText w:val=""/>
      <w:lvlJc w:val="left"/>
      <w:pPr>
        <w:ind w:left="2880" w:hanging="360"/>
      </w:pPr>
      <w:rPr>
        <w:rFonts w:ascii="Symbol" w:hAnsi="Symbol" w:hint="default"/>
      </w:rPr>
    </w:lvl>
    <w:lvl w:ilvl="4" w:tplc="2E280700">
      <w:start w:val="1"/>
      <w:numFmt w:val="bullet"/>
      <w:lvlText w:val="o"/>
      <w:lvlJc w:val="left"/>
      <w:pPr>
        <w:ind w:left="3600" w:hanging="360"/>
      </w:pPr>
      <w:rPr>
        <w:rFonts w:ascii="Courier New" w:hAnsi="Courier New" w:hint="default"/>
      </w:rPr>
    </w:lvl>
    <w:lvl w:ilvl="5" w:tplc="E162E97A">
      <w:start w:val="1"/>
      <w:numFmt w:val="bullet"/>
      <w:lvlText w:val=""/>
      <w:lvlJc w:val="left"/>
      <w:pPr>
        <w:ind w:left="4320" w:hanging="360"/>
      </w:pPr>
      <w:rPr>
        <w:rFonts w:ascii="Wingdings" w:hAnsi="Wingdings" w:hint="default"/>
      </w:rPr>
    </w:lvl>
    <w:lvl w:ilvl="6" w:tplc="93467510">
      <w:start w:val="1"/>
      <w:numFmt w:val="bullet"/>
      <w:lvlText w:val=""/>
      <w:lvlJc w:val="left"/>
      <w:pPr>
        <w:ind w:left="5040" w:hanging="360"/>
      </w:pPr>
      <w:rPr>
        <w:rFonts w:ascii="Symbol" w:hAnsi="Symbol" w:hint="default"/>
      </w:rPr>
    </w:lvl>
    <w:lvl w:ilvl="7" w:tplc="4366F5DC">
      <w:start w:val="1"/>
      <w:numFmt w:val="bullet"/>
      <w:lvlText w:val="o"/>
      <w:lvlJc w:val="left"/>
      <w:pPr>
        <w:ind w:left="5760" w:hanging="360"/>
      </w:pPr>
      <w:rPr>
        <w:rFonts w:ascii="Courier New" w:hAnsi="Courier New" w:hint="default"/>
      </w:rPr>
    </w:lvl>
    <w:lvl w:ilvl="8" w:tplc="B6F0823E">
      <w:start w:val="1"/>
      <w:numFmt w:val="bullet"/>
      <w:lvlText w:val=""/>
      <w:lvlJc w:val="left"/>
      <w:pPr>
        <w:ind w:left="6480" w:hanging="360"/>
      </w:pPr>
      <w:rPr>
        <w:rFonts w:ascii="Wingdings" w:hAnsi="Wingdings" w:hint="default"/>
      </w:rPr>
    </w:lvl>
  </w:abstractNum>
  <w:num w:numId="1" w16cid:durableId="688214057">
    <w:abstractNumId w:val="0"/>
  </w:num>
  <w:num w:numId="2" w16cid:durableId="127628069">
    <w:abstractNumId w:val="0"/>
  </w:num>
  <w:num w:numId="3" w16cid:durableId="66388313">
    <w:abstractNumId w:val="1"/>
  </w:num>
  <w:num w:numId="4" w16cid:durableId="971328847">
    <w:abstractNumId w:val="4"/>
  </w:num>
  <w:num w:numId="5" w16cid:durableId="1432122077">
    <w:abstractNumId w:val="5"/>
  </w:num>
  <w:num w:numId="6" w16cid:durableId="545289792">
    <w:abstractNumId w:val="3"/>
  </w:num>
  <w:num w:numId="7" w16cid:durableId="125482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3"/>
    <w:rsid w:val="000517E9"/>
    <w:rsid w:val="00125246"/>
    <w:rsid w:val="001A1E94"/>
    <w:rsid w:val="001A7913"/>
    <w:rsid w:val="001C4426"/>
    <w:rsid w:val="00277A1D"/>
    <w:rsid w:val="00343F73"/>
    <w:rsid w:val="0039229A"/>
    <w:rsid w:val="003C0820"/>
    <w:rsid w:val="003D2965"/>
    <w:rsid w:val="003F1EB1"/>
    <w:rsid w:val="00412D5B"/>
    <w:rsid w:val="00454EF7"/>
    <w:rsid w:val="004B7179"/>
    <w:rsid w:val="004F4C4D"/>
    <w:rsid w:val="00632B4E"/>
    <w:rsid w:val="006F3F7B"/>
    <w:rsid w:val="006F61F6"/>
    <w:rsid w:val="00717FFC"/>
    <w:rsid w:val="007B679C"/>
    <w:rsid w:val="00824429"/>
    <w:rsid w:val="00850B08"/>
    <w:rsid w:val="009D5EC2"/>
    <w:rsid w:val="00A91D50"/>
    <w:rsid w:val="00AF6FAB"/>
    <w:rsid w:val="00B03B73"/>
    <w:rsid w:val="00B67D3D"/>
    <w:rsid w:val="00B84519"/>
    <w:rsid w:val="00B912F4"/>
    <w:rsid w:val="00BA7A3A"/>
    <w:rsid w:val="00C41CB8"/>
    <w:rsid w:val="00D127D1"/>
    <w:rsid w:val="00D5242C"/>
    <w:rsid w:val="00E66105"/>
    <w:rsid w:val="00EA4006"/>
    <w:rsid w:val="00F9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46DD24"/>
  <w15:chartTrackingRefBased/>
  <w15:docId w15:val="{1EE1B2FC-25C7-4089-94DE-EFB889B2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F73"/>
  </w:style>
  <w:style w:type="paragraph" w:styleId="Footer">
    <w:name w:val="footer"/>
    <w:basedOn w:val="Normal"/>
    <w:link w:val="FooterChar"/>
    <w:uiPriority w:val="99"/>
    <w:unhideWhenUsed/>
    <w:rsid w:val="0034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F73"/>
  </w:style>
  <w:style w:type="paragraph" w:styleId="ListParagraph">
    <w:name w:val="List Paragraph"/>
    <w:basedOn w:val="Normal"/>
    <w:uiPriority w:val="34"/>
    <w:qFormat/>
    <w:rsid w:val="00343F73"/>
    <w:pPr>
      <w:spacing w:after="120" w:line="264" w:lineRule="auto"/>
      <w:ind w:left="720"/>
      <w:contextualSpacing/>
    </w:pPr>
    <w:rPr>
      <w:rFonts w:eastAsiaTheme="minorEastAsia"/>
      <w:sz w:val="20"/>
      <w:szCs w:val="20"/>
    </w:rPr>
  </w:style>
  <w:style w:type="character" w:styleId="CommentReference">
    <w:name w:val="annotation reference"/>
    <w:basedOn w:val="DefaultParagraphFont"/>
    <w:uiPriority w:val="99"/>
    <w:semiHidden/>
    <w:unhideWhenUsed/>
    <w:rsid w:val="00EA4006"/>
    <w:rPr>
      <w:sz w:val="16"/>
      <w:szCs w:val="16"/>
    </w:rPr>
  </w:style>
  <w:style w:type="paragraph" w:styleId="CommentText">
    <w:name w:val="annotation text"/>
    <w:basedOn w:val="Normal"/>
    <w:link w:val="CommentTextChar"/>
    <w:uiPriority w:val="99"/>
    <w:semiHidden/>
    <w:unhideWhenUsed/>
    <w:rsid w:val="00EA4006"/>
    <w:pPr>
      <w:spacing w:line="240" w:lineRule="auto"/>
    </w:pPr>
    <w:rPr>
      <w:sz w:val="20"/>
      <w:szCs w:val="20"/>
    </w:rPr>
  </w:style>
  <w:style w:type="character" w:customStyle="1" w:styleId="CommentTextChar">
    <w:name w:val="Comment Text Char"/>
    <w:basedOn w:val="DefaultParagraphFont"/>
    <w:link w:val="CommentText"/>
    <w:uiPriority w:val="99"/>
    <w:semiHidden/>
    <w:rsid w:val="00EA4006"/>
    <w:rPr>
      <w:sz w:val="20"/>
      <w:szCs w:val="20"/>
    </w:rPr>
  </w:style>
  <w:style w:type="paragraph" w:styleId="CommentSubject">
    <w:name w:val="annotation subject"/>
    <w:basedOn w:val="CommentText"/>
    <w:next w:val="CommentText"/>
    <w:link w:val="CommentSubjectChar"/>
    <w:uiPriority w:val="99"/>
    <w:semiHidden/>
    <w:unhideWhenUsed/>
    <w:rsid w:val="00EA4006"/>
    <w:rPr>
      <w:b/>
      <w:bCs/>
    </w:rPr>
  </w:style>
  <w:style w:type="character" w:customStyle="1" w:styleId="CommentSubjectChar">
    <w:name w:val="Comment Subject Char"/>
    <w:basedOn w:val="CommentTextChar"/>
    <w:link w:val="CommentSubject"/>
    <w:uiPriority w:val="99"/>
    <w:semiHidden/>
    <w:rsid w:val="00EA4006"/>
    <w:rPr>
      <w:b/>
      <w:bCs/>
      <w:sz w:val="20"/>
      <w:szCs w:val="20"/>
    </w:rPr>
  </w:style>
  <w:style w:type="character" w:styleId="Hyperlink">
    <w:name w:val="Hyperlink"/>
    <w:uiPriority w:val="99"/>
    <w:unhideWhenUsed/>
    <w:rsid w:val="00EA4006"/>
    <w:rPr>
      <w:color w:val="0000FF"/>
      <w:u w:val="single"/>
    </w:rPr>
  </w:style>
  <w:style w:type="paragraph" w:customStyle="1" w:styleId="Default">
    <w:name w:val="Default"/>
    <w:rsid w:val="006F61F6"/>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
    <w:name w:val="Body Text"/>
    <w:basedOn w:val="Normal"/>
    <w:link w:val="BodyTextChar"/>
    <w:uiPriority w:val="99"/>
    <w:rsid w:val="00B67D3D"/>
    <w:pPr>
      <w:spacing w:after="120" w:line="276" w:lineRule="auto"/>
    </w:pPr>
    <w:rPr>
      <w:rFonts w:ascii="Calibri" w:eastAsiaTheme="minorEastAsia" w:hAnsi="Calibri" w:cs="Calibri"/>
    </w:rPr>
  </w:style>
  <w:style w:type="character" w:customStyle="1" w:styleId="BodyTextChar">
    <w:name w:val="Body Text Char"/>
    <w:basedOn w:val="DefaultParagraphFont"/>
    <w:link w:val="BodyText"/>
    <w:uiPriority w:val="99"/>
    <w:rsid w:val="00B67D3D"/>
    <w:rPr>
      <w:rFonts w:ascii="Calibri" w:eastAsiaTheme="minorEastAsia" w:hAnsi="Calibri" w:cs="Calibri"/>
    </w:rPr>
  </w:style>
  <w:style w:type="table" w:styleId="TableGrid">
    <w:name w:val="Table Grid"/>
    <w:basedOn w:val="TableNormal"/>
    <w:uiPriority w:val="59"/>
    <w:rsid w:val="00B67D3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54EF7"/>
    <w:pPr>
      <w:spacing w:after="120" w:line="276" w:lineRule="auto"/>
    </w:pPr>
    <w:rPr>
      <w:rFonts w:ascii="Calibri" w:eastAsiaTheme="minorEastAsia" w:hAnsi="Calibri" w:cs="Calibri"/>
      <w:sz w:val="16"/>
      <w:szCs w:val="16"/>
    </w:rPr>
  </w:style>
  <w:style w:type="character" w:customStyle="1" w:styleId="BodyText3Char">
    <w:name w:val="Body Text 3 Char"/>
    <w:basedOn w:val="DefaultParagraphFont"/>
    <w:link w:val="BodyText3"/>
    <w:uiPriority w:val="99"/>
    <w:rsid w:val="00454EF7"/>
    <w:rPr>
      <w:rFonts w:ascii="Calibri" w:eastAsiaTheme="minorEastAsia"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6.png@01D70F6C.7EA005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hiveyouthzo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3988FFFC10742884309E26718C9F9" ma:contentTypeVersion="14" ma:contentTypeDescription="Create a new document." ma:contentTypeScope="" ma:versionID="191bab6ccf6203bbcbf9c46b7d78a3c6">
  <xsd:schema xmlns:xsd="http://www.w3.org/2001/XMLSchema" xmlns:xs="http://www.w3.org/2001/XMLSchema" xmlns:p="http://schemas.microsoft.com/office/2006/metadata/properties" xmlns:ns2="5bedd25f-32b9-443b-ab9f-07cce1735eb9" xmlns:ns3="74ec6c08-76d7-47b9-98c4-e4fb0f8f75f9" targetNamespace="http://schemas.microsoft.com/office/2006/metadata/properties" ma:root="true" ma:fieldsID="f5e045bd4e21fc7d69b1b61362ad1679" ns2:_="" ns3:_="">
    <xsd:import namespace="5bedd25f-32b9-443b-ab9f-07cce1735eb9"/>
    <xsd:import namespace="74ec6c08-76d7-47b9-98c4-e4fb0f8f75f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dd25f-32b9-443b-ab9f-07cce1735e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ec6c08-76d7-47b9-98c4-e4fb0f8f75f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74F59-EB19-4AD5-BCEB-4A41D073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dd25f-32b9-443b-ab9f-07cce1735eb9"/>
    <ds:schemaRef ds:uri="74ec6c08-76d7-47b9-98c4-e4fb0f8f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40994-3FCA-4345-BD14-7135E2A52F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FFBA0-1827-4702-BFF9-1E52CE309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Mark easdown</cp:lastModifiedBy>
  <cp:revision>2</cp:revision>
  <dcterms:created xsi:type="dcterms:W3CDTF">2023-01-24T10:51:00Z</dcterms:created>
  <dcterms:modified xsi:type="dcterms:W3CDTF">2023-01-24T10:51:00Z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0x0101003BE3988FFFC10742884309E26718C9F9</vt:lpwstr>
  </property>
</Properties>
</file>